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56B18">
      <w:pPr>
        <w:pStyle w:val="2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药物临床试验备案科室制度及SOP修订</w:t>
      </w:r>
    </w:p>
    <w:p w14:paraId="6A69F3DF">
      <w:pPr>
        <w:pStyle w:val="2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技术服务需求</w:t>
      </w:r>
    </w:p>
    <w:p w14:paraId="066C80DE">
      <w:pPr>
        <w:widowControl/>
        <w:spacing w:line="360" w:lineRule="auto"/>
        <w:jc w:val="left"/>
        <w:rPr>
          <w:rFonts w:hint="eastAsia" w:ascii="宋体" w:hAnsi="宋体" w:cs="宋体"/>
          <w:b/>
          <w:kern w:val="0"/>
          <w:sz w:val="28"/>
          <w:szCs w:val="28"/>
          <w:lang w:bidi="ar"/>
        </w:rPr>
      </w:pPr>
    </w:p>
    <w:p w14:paraId="162484DD">
      <w:pPr>
        <w:pStyle w:val="3"/>
        <w:bidi w:val="0"/>
        <w:rPr>
          <w:rFonts w:hint="eastAsia"/>
          <w:lang w:eastAsia="zh-CN"/>
        </w:rPr>
      </w:pPr>
      <w:r>
        <w:rPr>
          <w:rFonts w:hint="eastAsia"/>
        </w:rPr>
        <w:t>报价要求</w:t>
      </w:r>
    </w:p>
    <w:p w14:paraId="5BB540A2">
      <w:pPr>
        <w:bidi w:val="0"/>
        <w:rPr>
          <w:rFonts w:hint="eastAsia"/>
        </w:rPr>
      </w:pPr>
      <w:r>
        <w:rPr>
          <w:rFonts w:hint="eastAsia"/>
        </w:rPr>
        <w:t>本项目预算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伍万元</w:t>
      </w:r>
      <w:r>
        <w:rPr>
          <w:rFonts w:hint="eastAsia"/>
        </w:rPr>
        <w:t>（</w:t>
      </w:r>
      <w:r>
        <w:rPr>
          <w:rFonts w:hint="eastAsia"/>
          <w:lang w:eastAsia="zh-CN"/>
        </w:rPr>
        <w:t>小写金额：</w:t>
      </w:r>
      <w:r>
        <w:rPr>
          <w:rFonts w:hint="eastAsia"/>
        </w:rPr>
        <w:t>¥</w:t>
      </w:r>
      <w:r>
        <w:rPr>
          <w:rFonts w:hint="eastAsia"/>
          <w:lang w:val="en-US" w:eastAsia="zh-CN"/>
        </w:rPr>
        <w:t>50000</w:t>
      </w:r>
      <w:r>
        <w:rPr>
          <w:rFonts w:hint="eastAsia"/>
        </w:rPr>
        <w:t>）。</w:t>
      </w:r>
      <w:r>
        <w:rPr>
          <w:rFonts w:hint="eastAsia"/>
          <w:lang w:eastAsia="zh-CN"/>
        </w:rPr>
        <w:t>服务商</w:t>
      </w:r>
      <w:r>
        <w:rPr>
          <w:rFonts w:hint="eastAsia"/>
        </w:rPr>
        <w:t>报价不得高于</w:t>
      </w:r>
      <w:r>
        <w:rPr>
          <w:rFonts w:hint="eastAsia"/>
          <w:lang w:eastAsia="zh-CN"/>
        </w:rPr>
        <w:t>本</w:t>
      </w:r>
      <w:r>
        <w:rPr>
          <w:rFonts w:hint="eastAsia"/>
        </w:rPr>
        <w:t>预算。</w:t>
      </w:r>
    </w:p>
    <w:p w14:paraId="16B69DAF">
      <w:pPr>
        <w:pStyle w:val="3"/>
        <w:bidi w:val="0"/>
        <w:rPr>
          <w:rFonts w:hint="eastAsia"/>
        </w:rPr>
      </w:pPr>
      <w:r>
        <w:rPr>
          <w:rFonts w:hint="eastAsia"/>
        </w:rPr>
        <w:t>服务</w:t>
      </w:r>
      <w:r>
        <w:rPr>
          <w:rFonts w:hint="eastAsia"/>
          <w:lang w:val="en-US" w:eastAsia="zh-CN"/>
        </w:rPr>
        <w:t>内容</w:t>
      </w:r>
      <w:bookmarkStart w:id="0" w:name="_GoBack"/>
      <w:bookmarkEnd w:id="0"/>
    </w:p>
    <w:p w14:paraId="53D10DDF">
      <w:pPr>
        <w:numPr>
          <w:ilvl w:val="0"/>
          <w:numId w:val="3"/>
        </w:numPr>
        <w:bidi w:val="0"/>
        <w:ind w:left="0" w:leftChars="0" w:firstLine="420" w:firstLineChars="0"/>
      </w:pPr>
      <w:r>
        <w:rPr>
          <w:rFonts w:hint="eastAsia"/>
        </w:rPr>
        <w:t>依据 2026 年新版《药物临床试验质量管理规范》及 ICH E6 (R3) 要求，完成我院 18 个药物临床试验备案科室全套管理制度、标准操作规程（SOP）的合规修订、审核、格式统一、定稿交付，覆盖机构、伦理、各临床试验专业科室全流程文件；</w:t>
      </w:r>
    </w:p>
    <w:p w14:paraId="050104C2">
      <w:pPr>
        <w:numPr>
          <w:ilvl w:val="0"/>
          <w:numId w:val="3"/>
        </w:numPr>
        <w:bidi w:val="0"/>
        <w:ind w:left="0" w:leftChars="0" w:firstLine="420" w:firstLineChars="0"/>
      </w:pPr>
      <w:r>
        <w:rPr>
          <w:rFonts w:hint="eastAsia"/>
        </w:rPr>
        <w:t>落实新版 GCP 新增数据治理相关要求，完善数据采集、元数据、稽查轨迹、数据更正、数据归档、数据安全相关条款，保障临床试验数据完整性与可追溯性；</w:t>
      </w:r>
    </w:p>
    <w:p w14:paraId="02BFB381">
      <w:pPr>
        <w:numPr>
          <w:ilvl w:val="0"/>
          <w:numId w:val="3"/>
        </w:numPr>
        <w:bidi w:val="0"/>
        <w:ind w:left="0" w:leftChars="0" w:firstLine="420" w:firstLineChars="0"/>
        <w:rPr>
          <w:rFonts w:hint="eastAsia"/>
        </w:rPr>
      </w:pPr>
      <w:r>
        <w:rPr>
          <w:rFonts w:hint="eastAsia"/>
        </w:rPr>
        <w:t>更新主要研究者权责、受试者权益保护、知情同意、SAE 报告、风险质量管理等新增法规要求对应的流程文件；</w:t>
      </w:r>
    </w:p>
    <w:p w14:paraId="0893556E">
      <w:pPr>
        <w:numPr>
          <w:ilvl w:val="0"/>
          <w:numId w:val="3"/>
        </w:numPr>
        <w:bidi w:val="0"/>
        <w:ind w:left="0" w:leftChars="0" w:firstLine="420" w:firstLineChars="0"/>
        <w:rPr>
          <w:rFonts w:hint="eastAsia"/>
          <w:lang w:eastAsia="zh-CN"/>
        </w:rPr>
      </w:pPr>
      <w:r>
        <w:rPr>
          <w:rFonts w:hint="eastAsia"/>
        </w:rPr>
        <w:t>更新制度与 SOP 全生命周期管理内容，包含编制、版本管控、审批发布、培训宣贯、修订、作废、归档管理，适配院内现有文件管理体系</w:t>
      </w:r>
      <w:r>
        <w:rPr>
          <w:rFonts w:hint="eastAsia"/>
          <w:lang w:eastAsia="zh-CN"/>
        </w:rPr>
        <w:t>；</w:t>
      </w:r>
    </w:p>
    <w:p w14:paraId="5419E759">
      <w:pPr>
        <w:numPr>
          <w:ilvl w:val="0"/>
          <w:numId w:val="3"/>
        </w:numPr>
        <w:bidi w:val="0"/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</w:rPr>
        <w:t>输出全套可直接院内启用的电子文档；配套提供修订说明对照表，列明每一处修订对应的法规条款依据</w:t>
      </w:r>
      <w:r>
        <w:rPr>
          <w:rFonts w:hint="eastAsia"/>
          <w:lang w:val="en-US" w:eastAsia="zh-CN"/>
        </w:rPr>
        <w:t>；</w:t>
      </w:r>
    </w:p>
    <w:p w14:paraId="7C421072">
      <w:pPr>
        <w:numPr>
          <w:ilvl w:val="0"/>
          <w:numId w:val="3"/>
        </w:numPr>
        <w:bidi w:val="0"/>
        <w:ind w:left="0" w:leftChars="0" w:firstLine="420" w:firstLineChars="0"/>
      </w:pPr>
      <w:r>
        <w:rPr>
          <w:rFonts w:hint="eastAsia"/>
        </w:rPr>
        <w:t>提供线上答疑服务，针对院内人员 SOP 实操疑问提供咨询指导；交付成果需满足药监核查要求，可对 SOP 修订逻辑提供解释说明。</w:t>
      </w:r>
    </w:p>
    <w:p w14:paraId="5536DAFC">
      <w:pPr>
        <w:pStyle w:val="3"/>
        <w:bidi w:val="0"/>
        <w:rPr>
          <w:rFonts w:hint="eastAsia"/>
        </w:rPr>
      </w:pPr>
      <w:r>
        <w:rPr>
          <w:rFonts w:hint="eastAsia"/>
        </w:rPr>
        <w:t>服务质量保证</w:t>
      </w:r>
    </w:p>
    <w:p w14:paraId="1903779F">
      <w:pPr>
        <w:numPr>
          <w:ilvl w:val="0"/>
          <w:numId w:val="4"/>
        </w:numPr>
        <w:bidi w:val="0"/>
        <w:ind w:left="0" w:leftChars="0" w:firstLine="420" w:firstLineChars="0"/>
        <w:rPr>
          <w:rFonts w:hint="eastAsia"/>
        </w:rPr>
      </w:pPr>
      <w:r>
        <w:rPr>
          <w:rFonts w:hint="eastAsia"/>
        </w:rPr>
        <w:t>合同期内提供线上答疑，工作日 4 小时内响应项目相关咨询，提供法规条款对照解读；</w:t>
      </w:r>
    </w:p>
    <w:p w14:paraId="0A986486">
      <w:pPr>
        <w:numPr>
          <w:ilvl w:val="0"/>
          <w:numId w:val="4"/>
        </w:numPr>
        <w:bidi w:val="0"/>
        <w:ind w:left="0" w:leftChars="0" w:firstLine="420" w:firstLineChars="0"/>
        <w:rPr>
          <w:rFonts w:hint="eastAsia"/>
        </w:rPr>
      </w:pPr>
      <w:r>
        <w:rPr>
          <w:rFonts w:hint="eastAsia"/>
        </w:rPr>
        <w:t>交付文件版本编号清晰，全部内容符合现行 2026 版 GCP 法规，无法规冲突内容；</w:t>
      </w:r>
    </w:p>
    <w:p w14:paraId="690519A7">
      <w:pPr>
        <w:numPr>
          <w:ilvl w:val="0"/>
          <w:numId w:val="4"/>
        </w:numPr>
        <w:bidi w:val="0"/>
        <w:ind w:left="0" w:leftChars="0" w:firstLine="420" w:firstLineChars="0"/>
        <w:rPr>
          <w:rFonts w:hint="eastAsia"/>
          <w:lang w:eastAsia="zh-CN"/>
        </w:rPr>
      </w:pPr>
      <w:r>
        <w:rPr>
          <w:rFonts w:hint="eastAsia"/>
        </w:rPr>
        <w:t>项目全部交付成果知识产权归高州市人民医院所有，服务商不得挪作其他项目使用</w:t>
      </w:r>
      <w:r>
        <w:rPr>
          <w:rFonts w:hint="eastAsia"/>
          <w:lang w:eastAsia="zh-CN"/>
        </w:rPr>
        <w:t>。</w:t>
      </w:r>
    </w:p>
    <w:p w14:paraId="44A01579">
      <w:pPr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80"/>
      </w:pPr>
      <w:r>
        <w:separator/>
      </w:r>
    </w:p>
  </w:endnote>
  <w:endnote w:type="continuationSeparator" w:id="1">
    <w:p>
      <w:pPr>
        <w:spacing w:line="240" w:lineRule="auto"/>
        <w:ind w:firstLine="6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80"/>
      </w:pPr>
      <w:r>
        <w:separator/>
      </w:r>
    </w:p>
  </w:footnote>
  <w:footnote w:type="continuationSeparator" w:id="1">
    <w:p>
      <w:pPr>
        <w:spacing w:line="240" w:lineRule="auto"/>
        <w:ind w:firstLine="6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1AA95D"/>
    <w:multiLevelType w:val="singleLevel"/>
    <w:tmpl w:val="A11AA95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5E9EBBD"/>
    <w:multiLevelType w:val="singleLevel"/>
    <w:tmpl w:val="E5E9EBB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EDC59202"/>
    <w:multiLevelType w:val="multilevel"/>
    <w:tmpl w:val="EDC59202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420" w:leftChars="0" w:hanging="420" w:firstLineChars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420" w:leftChars="0" w:hanging="420" w:firstLineChars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ind w:left="420" w:leftChars="0" w:hanging="420" w:firstLineChars="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420" w:leftChars="0" w:hanging="420" w:firstLineChars="0"/>
      </w:pPr>
      <w:rPr>
        <w:rFonts w:hint="eastAsia"/>
      </w:rPr>
    </w:lvl>
    <w:lvl w:ilvl="4" w:tentative="0">
      <w:start w:val="1"/>
      <w:numFmt w:val="decimalFullWidth"/>
      <w:pStyle w:val="7"/>
      <w:suff w:val="nothing"/>
      <w:lvlText w:val="%5）"/>
      <w:lvlJc w:val="left"/>
      <w:pPr>
        <w:tabs>
          <w:tab w:val="left" w:pos="0"/>
        </w:tabs>
        <w:ind w:left="420" w:leftChars="0" w:hanging="420" w:firstLineChars="0"/>
      </w:pPr>
      <w:rPr>
        <w:rFonts w:hint="eastAsia" w:ascii="Times New Roman" w:hAnsi="Times New Roman" w:eastAsia="仿宋_GB2312" w:cs="宋体"/>
        <w:sz w:val="32"/>
        <w:szCs w:val="32"/>
      </w:rPr>
    </w:lvl>
    <w:lvl w:ilvl="5" w:tentative="0">
      <w:start w:val="1"/>
      <w:numFmt w:val="upperLetter"/>
      <w:suff w:val="nothing"/>
      <w:lvlText w:val="%6."/>
      <w:lvlJc w:val="left"/>
      <w:pPr>
        <w:ind w:left="0" w:firstLine="0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0"/>
      </w:pPr>
      <w:rPr>
        <w:rFonts w:hint="eastAsia"/>
      </w:rPr>
    </w:lvl>
    <w:lvl w:ilvl="7" w:tentative="0">
      <w:start w:val="1"/>
      <w:numFmt w:val="upperLetter"/>
      <w:suff w:val="nothing"/>
      <w:lvlText w:val="（%8）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Letter"/>
      <w:suff w:val="nothing"/>
      <w:lvlText w:val="（%9）"/>
      <w:lvlJc w:val="left"/>
      <w:pPr>
        <w:ind w:left="0" w:firstLine="0"/>
      </w:pPr>
      <w:rPr>
        <w:rFonts w:hint="eastAsia"/>
      </w:rPr>
    </w:lvl>
  </w:abstractNum>
  <w:abstractNum w:abstractNumId="3">
    <w:nsid w:val="6D824CB3"/>
    <w:multiLevelType w:val="multilevel"/>
    <w:tmpl w:val="6D824CB3"/>
    <w:lvl w:ilvl="0" w:tentative="0">
      <w:start w:val="1"/>
      <w:numFmt w:val="decimal"/>
      <w:suff w:val="nothing"/>
      <w:lvlText w:val="%1.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tabs>
          <w:tab w:val="left" w:pos="0"/>
        </w:tabs>
        <w:ind w:left="0" w:leftChars="0" w:firstLine="4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5669"/>
        </w:tabs>
        <w:ind w:left="0" w:leftChars="0" w:firstLine="4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tabs>
          <w:tab w:val="left" w:pos="420"/>
        </w:tabs>
        <w:ind w:left="0" w:leftChars="0" w:firstLine="40" w:firstLineChars="0"/>
      </w:pPr>
      <w:rPr>
        <w:rFonts w:hint="default"/>
      </w:rPr>
    </w:lvl>
    <w:lvl w:ilvl="4" w:tentative="0">
      <w:start w:val="1"/>
      <w:numFmt w:val="upperLetter"/>
      <w:suff w:val="space"/>
      <w:lvlText w:val="%5."/>
      <w:lvlJc w:val="left"/>
      <w:pPr>
        <w:tabs>
          <w:tab w:val="left" w:pos="420"/>
        </w:tabs>
        <w:ind w:left="0" w:leftChars="0" w:firstLine="40" w:firstLineChars="0"/>
      </w:pPr>
      <w:rPr>
        <w:rFonts w:hint="default" w:ascii="宋体" w:hAnsi="宋体" w:eastAsia="宋体" w:cs="宋体"/>
      </w:rPr>
    </w:lvl>
    <w:lvl w:ilvl="5" w:tentative="0">
      <w:start w:val="1"/>
      <w:numFmt w:val="lowerLetter"/>
      <w:pStyle w:val="22"/>
      <w:suff w:val="space"/>
      <w:lvlText w:val="%6."/>
      <w:lvlJc w:val="left"/>
      <w:pPr>
        <w:tabs>
          <w:tab w:val="left" w:pos="420"/>
        </w:tabs>
        <w:ind w:left="0" w:leftChars="0" w:firstLine="40" w:firstLineChars="0"/>
      </w:pPr>
      <w:rPr>
        <w:rFonts w:hint="default" w:ascii="宋体" w:hAnsi="宋体" w:eastAsia="宋体" w:cs="宋体"/>
      </w:rPr>
    </w:lvl>
    <w:lvl w:ilvl="6" w:tentative="0">
      <w:start w:val="1"/>
      <w:numFmt w:val="decimal"/>
      <w:lvlText w:val="%1.%2.%3.%4.%5.%6.%7."/>
      <w:lvlJc w:val="left"/>
      <w:pPr>
        <w:tabs>
          <w:tab w:val="left" w:pos="420"/>
        </w:tabs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E7CF6"/>
    <w:rsid w:val="0F520C15"/>
    <w:rsid w:val="4CFE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90" w:lineRule="exact"/>
      <w:ind w:firstLine="880" w:firstLineChars="200"/>
      <w:jc w:val="both"/>
    </w:pPr>
    <w:rPr>
      <w:rFonts w:ascii="Times New Roman" w:hAnsi="Times New Roman" w:eastAsia="仿宋_GB2312" w:cstheme="minorBidi"/>
      <w:spacing w:val="10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720" w:lineRule="exact"/>
      <w:ind w:left="0" w:right="0" w:firstLine="0" w:firstLineChars="0"/>
      <w:jc w:val="center"/>
      <w:outlineLvl w:val="0"/>
    </w:pPr>
    <w:rPr>
      <w:rFonts w:eastAsia="方正小标宋简体" w:cs="宋体"/>
      <w:kern w:val="44"/>
      <w:sz w:val="44"/>
      <w:lang w:bidi="ar"/>
    </w:rPr>
  </w:style>
  <w:style w:type="paragraph" w:styleId="3">
    <w:name w:val="heading 2"/>
    <w:link w:val="15"/>
    <w:unhideWhenUsed/>
    <w:qFormat/>
    <w:uiPriority w:val="9"/>
    <w:pPr>
      <w:keepNext w:val="0"/>
      <w:keepLines w:val="0"/>
      <w:widowControl w:val="0"/>
      <w:numPr>
        <w:ilvl w:val="0"/>
        <w:numId w:val="1"/>
      </w:numPr>
      <w:overflowPunct w:val="0"/>
      <w:topLinePunct/>
      <w:spacing w:beforeLines="0" w:beforeAutospacing="0" w:afterLines="0" w:afterAutospacing="0" w:line="590" w:lineRule="exact"/>
      <w:ind w:left="0" w:firstLine="920" w:firstLineChars="200"/>
      <w:jc w:val="both"/>
      <w:outlineLvl w:val="1"/>
    </w:pPr>
    <w:rPr>
      <w:rFonts w:ascii="Times New Roman" w:hAnsi="Times New Roman" w:eastAsia="黑体" w:cs="Times New Roman"/>
      <w:spacing w:val="10"/>
      <w:kern w:val="2"/>
      <w:sz w:val="32"/>
      <w:szCs w:val="32"/>
    </w:rPr>
  </w:style>
  <w:style w:type="paragraph" w:styleId="4">
    <w:name w:val="heading 3"/>
    <w:link w:val="16"/>
    <w:autoRedefine/>
    <w:unhideWhenUsed/>
    <w:qFormat/>
    <w:uiPriority w:val="9"/>
    <w:pPr>
      <w:keepNext w:val="0"/>
      <w:keepLines w:val="0"/>
      <w:widowControl w:val="0"/>
      <w:numPr>
        <w:ilvl w:val="1"/>
        <w:numId w:val="1"/>
      </w:numPr>
      <w:overflowPunct w:val="0"/>
      <w:topLinePunct/>
      <w:spacing w:beforeLines="0" w:beforeAutospacing="0" w:afterLines="0" w:afterAutospacing="0" w:line="590" w:lineRule="exact"/>
      <w:ind w:left="0" w:firstLine="920" w:firstLineChars="200"/>
      <w:jc w:val="both"/>
      <w:outlineLvl w:val="2"/>
    </w:pPr>
    <w:rPr>
      <w:rFonts w:ascii="Times New Roman" w:hAnsi="Times New Roman" w:eastAsia="方正楷体简体" w:cs="Times New Roman"/>
      <w:spacing w:val="10"/>
      <w:kern w:val="2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 w:val="0"/>
      <w:keepLines w:val="0"/>
      <w:numPr>
        <w:ilvl w:val="2"/>
        <w:numId w:val="1"/>
      </w:numPr>
      <w:spacing w:beforeLines="0" w:beforeAutospacing="0" w:afterLines="0" w:afterAutospacing="0" w:line="590" w:lineRule="exact"/>
      <w:ind w:left="0" w:firstLine="920" w:firstLineChars="200"/>
      <w:outlineLvl w:val="3"/>
    </w:pPr>
    <w:rPr>
      <w:rFonts w:ascii="Times New Roman" w:hAnsi="Times New Roman" w:eastAsia="仿宋_GB2312"/>
      <w:sz w:val="32"/>
    </w:rPr>
  </w:style>
  <w:style w:type="paragraph" w:styleId="6">
    <w:name w:val="heading 5"/>
    <w:basedOn w:val="1"/>
    <w:next w:val="1"/>
    <w:unhideWhenUsed/>
    <w:qFormat/>
    <w:uiPriority w:val="9"/>
    <w:pPr>
      <w:keepNext w:val="0"/>
      <w:keepLines w:val="0"/>
      <w:numPr>
        <w:ilvl w:val="3"/>
        <w:numId w:val="1"/>
      </w:numPr>
      <w:spacing w:beforeLines="0" w:beforeAutospacing="0" w:afterLines="0" w:afterAutospacing="0" w:line="590" w:lineRule="exact"/>
      <w:ind w:left="0" w:firstLine="920" w:firstLineChars="200"/>
      <w:outlineLvl w:val="4"/>
    </w:pPr>
    <w:rPr>
      <w:rFonts w:ascii="Times New Roman" w:hAnsi="Times New Roman"/>
    </w:rPr>
  </w:style>
  <w:style w:type="paragraph" w:styleId="7">
    <w:name w:val="heading 6"/>
    <w:basedOn w:val="1"/>
    <w:next w:val="1"/>
    <w:link w:val="24"/>
    <w:unhideWhenUsed/>
    <w:qFormat/>
    <w:uiPriority w:val="9"/>
    <w:pPr>
      <w:keepNext w:val="0"/>
      <w:keepLines w:val="0"/>
      <w:numPr>
        <w:ilvl w:val="4"/>
        <w:numId w:val="1"/>
      </w:numPr>
      <w:spacing w:beforeLines="0" w:beforeAutospacing="0" w:afterLines="0" w:afterAutospacing="0" w:line="590" w:lineRule="exact"/>
      <w:ind w:left="0" w:firstLine="920" w:firstLineChars="200"/>
      <w:outlineLvl w:val="5"/>
    </w:pPr>
    <w:rPr>
      <w:rFonts w:ascii="Times New Roman" w:hAnsi="Times New Roman" w:eastAsia="仿宋_GB2312"/>
      <w:sz w:val="32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9">
    <w:name w:val="footer"/>
    <w:basedOn w:val="1"/>
    <w:link w:val="26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5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</w:rPr>
  </w:style>
  <w:style w:type="paragraph" w:styleId="1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customStyle="1" w:styleId="15">
    <w:name w:val="标题 2 Char"/>
    <w:link w:val="3"/>
    <w:qFormat/>
    <w:uiPriority w:val="0"/>
    <w:rPr>
      <w:rFonts w:ascii="Times New Roman" w:hAnsi="Times New Roman" w:eastAsia="黑体" w:cs="Times New Roman"/>
      <w:spacing w:val="10"/>
      <w:kern w:val="2"/>
      <w:sz w:val="32"/>
      <w:szCs w:val="32"/>
    </w:rPr>
  </w:style>
  <w:style w:type="character" w:customStyle="1" w:styleId="16">
    <w:name w:val="标题 3 Char"/>
    <w:link w:val="4"/>
    <w:qFormat/>
    <w:uiPriority w:val="0"/>
    <w:rPr>
      <w:rFonts w:ascii="Times New Roman" w:hAnsi="Times New Roman" w:eastAsia="方正楷体简体" w:cs="Times New Roman"/>
      <w:spacing w:val="10"/>
      <w:kern w:val="2"/>
      <w:sz w:val="32"/>
      <w:szCs w:val="32"/>
    </w:rPr>
  </w:style>
  <w:style w:type="paragraph" w:customStyle="1" w:styleId="17">
    <w:name w:val="数字"/>
    <w:basedOn w:val="1"/>
    <w:link w:val="18"/>
    <w:qFormat/>
    <w:uiPriority w:val="0"/>
    <w:pPr>
      <w:spacing w:line="590" w:lineRule="exact"/>
      <w:ind w:firstLine="680" w:firstLineChars="200"/>
    </w:pPr>
    <w:rPr>
      <w:rFonts w:ascii="Times New Roman" w:hAnsi="Times New Roman" w:eastAsia="Times New Roman" w:cs="方正仿宋简体"/>
      <w:color w:val="auto"/>
      <w:spacing w:val="10"/>
      <w:sz w:val="32"/>
      <w:szCs w:val="32"/>
      <w:highlight w:val="none"/>
    </w:rPr>
  </w:style>
  <w:style w:type="character" w:customStyle="1" w:styleId="18">
    <w:name w:val="数字 Char"/>
    <w:link w:val="17"/>
    <w:qFormat/>
    <w:uiPriority w:val="0"/>
    <w:rPr>
      <w:rFonts w:ascii="Times New Roman" w:hAnsi="Times New Roman" w:eastAsia="Times New Roman" w:cs="方正仿宋简体"/>
      <w:color w:val="auto"/>
      <w:spacing w:val="10"/>
      <w:sz w:val="32"/>
      <w:szCs w:val="32"/>
      <w:highlight w:val="none"/>
    </w:rPr>
  </w:style>
  <w:style w:type="paragraph" w:customStyle="1" w:styleId="19">
    <w:name w:val="公文格式"/>
    <w:basedOn w:val="12"/>
    <w:next w:val="12"/>
    <w:qFormat/>
    <w:uiPriority w:val="0"/>
    <w:pPr>
      <w:widowControl/>
      <w:adjustRightInd/>
      <w:spacing w:line="720" w:lineRule="exact"/>
    </w:pPr>
    <w:rPr>
      <w:rFonts w:hint="eastAsia" w:ascii="方正小标宋简体" w:hAnsi="方正小标宋简体" w:eastAsia="方正小标宋简体" w:cs="方正小标宋简体"/>
      <w:kern w:val="0"/>
      <w:sz w:val="44"/>
      <w:szCs w:val="44"/>
      <w:lang w:bidi="ar"/>
    </w:rPr>
  </w:style>
  <w:style w:type="paragraph" w:customStyle="1" w:styleId="20">
    <w:name w:val="公文大标题"/>
    <w:basedOn w:val="12"/>
    <w:next w:val="12"/>
    <w:qFormat/>
    <w:uiPriority w:val="0"/>
    <w:pPr>
      <w:widowControl/>
      <w:adjustRightInd/>
      <w:spacing w:line="720" w:lineRule="exact"/>
    </w:pPr>
    <w:rPr>
      <w:rFonts w:hint="eastAsia" w:ascii="方正小标宋简体" w:hAnsi="方正小标宋简体" w:eastAsia="方正小标宋简体" w:cs="方正小标宋简体"/>
      <w:b w:val="0"/>
      <w:kern w:val="0"/>
      <w:sz w:val="44"/>
      <w:szCs w:val="44"/>
    </w:rPr>
  </w:style>
  <w:style w:type="paragraph" w:customStyle="1" w:styleId="21">
    <w:name w:val="制度表头"/>
    <w:basedOn w:val="1"/>
    <w:qFormat/>
    <w:uiPriority w:val="1"/>
    <w:pPr>
      <w:autoSpaceDE w:val="0"/>
      <w:autoSpaceDN w:val="0"/>
      <w:ind w:firstLine="0" w:firstLineChars="0"/>
      <w:jc w:val="center"/>
    </w:pPr>
    <w:rPr>
      <w:rFonts w:ascii="宋体" w:hAnsi="宋体" w:eastAsia="宋体" w:cs="宋体"/>
      <w:kern w:val="0"/>
      <w:sz w:val="21"/>
      <w:szCs w:val="22"/>
      <w:lang w:eastAsia="en-US"/>
    </w:rPr>
  </w:style>
  <w:style w:type="paragraph" w:customStyle="1" w:styleId="22">
    <w:name w:val="标题6（a.b.c....）"/>
    <w:basedOn w:val="1"/>
    <w:qFormat/>
    <w:uiPriority w:val="0"/>
    <w:pPr>
      <w:numPr>
        <w:ilvl w:val="5"/>
        <w:numId w:val="2"/>
      </w:numPr>
      <w:ind w:firstLine="40" w:firstLineChars="0"/>
    </w:pPr>
  </w:style>
  <w:style w:type="character" w:customStyle="1" w:styleId="23">
    <w:name w:val="标题 4 Char"/>
    <w:link w:val="5"/>
    <w:qFormat/>
    <w:uiPriority w:val="0"/>
    <w:rPr>
      <w:rFonts w:ascii="Times New Roman" w:hAnsi="Times New Roman" w:eastAsia="仿宋_GB2312"/>
      <w:sz w:val="32"/>
    </w:rPr>
  </w:style>
  <w:style w:type="character" w:customStyle="1" w:styleId="24">
    <w:name w:val="标题 6 Char"/>
    <w:link w:val="7"/>
    <w:qFormat/>
    <w:uiPriority w:val="0"/>
    <w:rPr>
      <w:rFonts w:ascii="Times New Roman" w:hAnsi="Times New Roman" w:eastAsia="仿宋_GB2312"/>
      <w:sz w:val="32"/>
    </w:rPr>
  </w:style>
  <w:style w:type="character" w:customStyle="1" w:styleId="25">
    <w:name w:val="页眉 Char"/>
    <w:basedOn w:val="14"/>
    <w:link w:val="10"/>
    <w:autoRedefine/>
    <w:semiHidden/>
    <w:qFormat/>
    <w:uiPriority w:val="99"/>
    <w:rPr>
      <w:sz w:val="18"/>
      <w:szCs w:val="18"/>
    </w:rPr>
  </w:style>
  <w:style w:type="character" w:customStyle="1" w:styleId="26">
    <w:name w:val="页脚 Char"/>
    <w:basedOn w:val="14"/>
    <w:link w:val="9"/>
    <w:semiHidden/>
    <w:qFormat/>
    <w:uiPriority w:val="99"/>
    <w:rPr>
      <w:sz w:val="18"/>
      <w:szCs w:val="18"/>
    </w:rPr>
  </w:style>
  <w:style w:type="character" w:customStyle="1" w:styleId="27">
    <w:name w:val="标题 1 Char"/>
    <w:link w:val="2"/>
    <w:qFormat/>
    <w:uiPriority w:val="0"/>
    <w:rPr>
      <w:rFonts w:eastAsia="方正小标宋简体" w:cs="宋体"/>
      <w:kern w:val="44"/>
      <w:sz w:val="44"/>
      <w:lang w:bidi="ar"/>
    </w:rPr>
  </w:style>
  <w:style w:type="paragraph" w:customStyle="1" w:styleId="28">
    <w:name w:val="公文编号 1"/>
    <w:basedOn w:val="1"/>
    <w:qFormat/>
    <w:uiPriority w:val="0"/>
    <w:pPr>
      <w:overflowPunct w:val="0"/>
      <w:topLinePunct/>
      <w:outlineLvl w:val="0"/>
    </w:pPr>
    <w:rPr>
      <w:rFonts w:eastAsia="黑体"/>
      <w:szCs w:val="32"/>
    </w:rPr>
  </w:style>
  <w:style w:type="paragraph" w:customStyle="1" w:styleId="29">
    <w:name w:val="公文编号 2"/>
    <w:basedOn w:val="1"/>
    <w:qFormat/>
    <w:uiPriority w:val="0"/>
    <w:pPr>
      <w:overflowPunct w:val="0"/>
      <w:topLinePunct/>
      <w:outlineLvl w:val="1"/>
    </w:pPr>
    <w:rPr>
      <w:rFonts w:eastAsia="方正楷体简体"/>
      <w:szCs w:val="32"/>
    </w:rPr>
  </w:style>
  <w:style w:type="paragraph" w:customStyle="1" w:styleId="30">
    <w:name w:val="公文编号 3"/>
    <w:basedOn w:val="1"/>
    <w:qFormat/>
    <w:uiPriority w:val="0"/>
    <w:pPr>
      <w:overflowPunct w:val="0"/>
      <w:topLinePunct/>
      <w:outlineLvl w:val="2"/>
    </w:pPr>
    <w:rPr>
      <w:szCs w:val="32"/>
    </w:rPr>
  </w:style>
  <w:style w:type="paragraph" w:customStyle="1" w:styleId="31">
    <w:name w:val="公文编号 4"/>
    <w:basedOn w:val="1"/>
    <w:qFormat/>
    <w:uiPriority w:val="0"/>
    <w:pPr>
      <w:overflowPunct w:val="0"/>
      <w:topLinePunct/>
      <w:outlineLvl w:val="3"/>
    </w:pPr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8a3fa938-053e-43d8-83b3-97a75e60b3a5</errorID>
      <errorWord>50000元</errorWord>
      <group>L1_Word</group>
      <groupName>字词问题</groupName>
      <ability>L2_Typo</ability>
      <abilityName>字词错误</abilityName>
      <candidateList>
        <item>50000</item>
      </candidateList>
      <explain/>
      <paraID>5BB540A2</paraID>
      <start>11</start>
      <end>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d40384a-0339-4971-aa2a-5e170d13b3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604</Characters>
  <Lines>0</Lines>
  <Paragraphs>0</Paragraphs>
  <TotalTime>6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2026-09-04T07:53:00Z</dcterms:created>
  <dc:creator>L.Y</dc:creator>
  <cp:lastModifiedBy>Z.P.妃</cp:lastModifiedBy>
  <dcterms:modified xsi:type="dcterms:W3CDTF">2026-09-08T01:04:23Z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07EB654F23B749FF8700608DC49EFCC3_13</vt:lpwstr>
  </property>
  <property fmtid="{D5CDD505-2E9C-101B-9397-08002B2CF9AE}" pid="4" name="KSOTemplateDocerSaveRecord">
    <vt:lpwstr>eyJoZGlkIjoiZGY0MDdjOTY3ZDU3OTYwZTE0YTFhZmExZjg1NGEwZGIiLCJ1c2VySWQiOiIzNzY5MTM5MjEifQ==</vt:lpwstr>
  </property>
</Properties>
</file>